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18" w:rsidRPr="00173C19" w:rsidRDefault="00351E5D" w:rsidP="00173C19">
      <w:pPr>
        <w:spacing w:after="0" w:line="240" w:lineRule="exact"/>
        <w:ind w:right="4818"/>
        <w:jc w:val="right"/>
        <w:rPr>
          <w:rFonts w:ascii="Times New Roman" w:hAnsi="Times New Roman"/>
          <w:b/>
          <w:sz w:val="28"/>
        </w:rPr>
      </w:pPr>
      <w:bookmarkStart w:id="0" w:name="_Hlk64303089"/>
      <w:bookmarkEnd w:id="0"/>
      <w:r w:rsidRPr="00173C19">
        <w:rPr>
          <w:rFonts w:ascii="Times New Roman" w:hAnsi="Times New Roman"/>
          <w:b/>
          <w:sz w:val="28"/>
        </w:rPr>
        <w:t>ИНФОРМАЦИЯ</w:t>
      </w:r>
    </w:p>
    <w:p w:rsidR="00264818" w:rsidRDefault="0026481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64818" w:rsidRDefault="00264818">
      <w:pPr>
        <w:spacing w:after="0" w:line="240" w:lineRule="auto"/>
        <w:rPr>
          <w:rFonts w:ascii="Times New Roman" w:hAnsi="Times New Roman"/>
          <w:sz w:val="28"/>
        </w:rPr>
      </w:pPr>
    </w:p>
    <w:p w:rsidR="00264818" w:rsidRDefault="0026481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Федеральным законом от 31.07.2025 № 278-ФЗ «О внесении изменений в Уголовно-процессуальный кодекс Российской Федерации» в уголовно процессуальный закон внесена статья 115.2 УПК РФ которой органу расследования по преступлениям в сфере мошенничества разрешено </w:t>
      </w:r>
      <w:r>
        <w:t xml:space="preserve"> </w:t>
      </w:r>
      <w:r>
        <w:rPr>
          <w:rFonts w:ascii="Times New Roman" w:hAnsi="Times New Roman"/>
          <w:sz w:val="28"/>
        </w:rPr>
        <w:t>инициировать приостановление операций с денежными средствами, электронными денежными средствами.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с денежными средствами состоит в прекращении расходных операций по списанию денежных средств с банковского счета и д.р.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Приостановление операций осуществляется в пределах суммы денежных средств по банковскому счету (вкладу, депозиту), на который указанные денежные средства были зачислены мошенниками.</w:t>
      </w:r>
    </w:p>
    <w:p w:rsidR="00264818" w:rsidRDefault="00351E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Таким образом, потерпевшим ставшим жертвой мошенников необходимо незамедлительно обращаться в отдел полиции и на имя начальника следствия с заявлением о совершенном преступлении, а также в заявление указывать о необходимости приостановления дальнейших операций с денежными средствами. </w:t>
      </w:r>
    </w:p>
    <w:p w:rsidR="00264818" w:rsidRDefault="00264818">
      <w:pPr>
        <w:spacing w:after="0" w:line="240" w:lineRule="auto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584"/>
        <w:gridCol w:w="4055"/>
      </w:tblGrid>
      <w:tr w:rsidR="00264818">
        <w:trPr>
          <w:trHeight w:val="271"/>
        </w:trPr>
        <w:tc>
          <w:tcPr>
            <w:tcW w:w="5584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64818" w:rsidRDefault="00264818"/>
        </w:tc>
        <w:tc>
          <w:tcPr>
            <w:tcW w:w="405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264818" w:rsidRDefault="00264818"/>
        </w:tc>
      </w:tr>
    </w:tbl>
    <w:p w:rsidR="00264818" w:rsidRDefault="00351E5D">
      <w:pPr>
        <w:spacing w:before="200" w:after="600"/>
        <w:ind w:left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r>
        <w:rPr>
          <w:rFonts w:ascii="Times New Roman" w:hAnsi="Times New Roman"/>
          <w:color w:val="D9D9D9" w:themeColor="background1" w:themeShade="D9"/>
          <w:sz w:val="28"/>
        </w:rPr>
        <w:t>штамп подписи 1</w:t>
      </w:r>
      <w:bookmarkEnd w:id="1"/>
    </w:p>
    <w:tbl>
      <w:tblPr>
        <w:tblStyle w:val="af0"/>
        <w:tblpPr w:leftFromText="113" w:rightFromText="113" w:vertAnchor="page" w:horzAnchor="margin" w:tblpY="15310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02"/>
      </w:tblGrid>
      <w:tr w:rsidR="00264818">
        <w:trPr>
          <w:trHeight w:val="24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264818" w:rsidRDefault="00264818"/>
        </w:tc>
      </w:tr>
    </w:tbl>
    <w:p w:rsidR="00264818" w:rsidRDefault="00264818">
      <w:pPr>
        <w:spacing w:after="0"/>
        <w:rPr>
          <w:rFonts w:ascii="Times New Roman" w:hAnsi="Times New Roman"/>
          <w:sz w:val="28"/>
        </w:rPr>
      </w:pPr>
    </w:p>
    <w:sectPr w:rsidR="00264818" w:rsidSect="00173C19">
      <w:headerReference w:type="default" r:id="rId6"/>
      <w:footerReference w:type="first" r:id="rId7"/>
      <w:pgSz w:w="11906" w:h="16838"/>
      <w:pgMar w:top="851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034" w:rsidRDefault="00035034" w:rsidP="00264818">
      <w:pPr>
        <w:spacing w:after="0" w:line="240" w:lineRule="auto"/>
      </w:pPr>
      <w:r>
        <w:separator/>
      </w:r>
    </w:p>
  </w:endnote>
  <w:endnote w:type="continuationSeparator" w:id="1">
    <w:p w:rsidR="00035034" w:rsidRDefault="00035034" w:rsidP="00264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0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/>
    </w:tblPr>
    <w:tblGrid>
      <w:gridCol w:w="3714"/>
    </w:tblGrid>
    <w:tr w:rsidR="00264818">
      <w:tc>
        <w:tcPr>
          <w:tcW w:w="3714" w:type="dxa"/>
          <w:tcBorders>
            <w:bottom w:val="nil"/>
          </w:tcBorders>
        </w:tcPr>
        <w:p w:rsidR="00264818" w:rsidRDefault="00351E5D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264818" w:rsidRDefault="00264818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264818">
      <w:tc>
        <w:tcPr>
          <w:tcW w:w="3714" w:type="dxa"/>
          <w:tcBorders>
            <w:top w:val="nil"/>
          </w:tcBorders>
        </w:tcPr>
        <w:p w:rsidR="00264818" w:rsidRDefault="00351E5D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r>
            <w:rPr>
              <w:rFonts w:ascii="Times New Roman" w:hAnsi="Times New Roman"/>
              <w:sz w:val="16"/>
            </w:rPr>
            <w:t>рег</w:t>
          </w:r>
          <w:bookmarkEnd w:id="3"/>
        </w:p>
        <w:p w:rsidR="00264818" w:rsidRDefault="00264818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264818" w:rsidRDefault="0026481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034" w:rsidRDefault="00035034" w:rsidP="00264818">
      <w:pPr>
        <w:spacing w:after="0" w:line="240" w:lineRule="auto"/>
      </w:pPr>
      <w:r>
        <w:separator/>
      </w:r>
    </w:p>
  </w:footnote>
  <w:footnote w:type="continuationSeparator" w:id="1">
    <w:p w:rsidR="00035034" w:rsidRDefault="00035034" w:rsidP="00264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4818" w:rsidRDefault="00D93D7A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351E5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351E5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264818" w:rsidRDefault="00264818">
    <w:pPr>
      <w:pStyle w:val="a5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818"/>
    <w:rsid w:val="00035034"/>
    <w:rsid w:val="00173C19"/>
    <w:rsid w:val="00264818"/>
    <w:rsid w:val="00351E5D"/>
    <w:rsid w:val="00D93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64818"/>
  </w:style>
  <w:style w:type="paragraph" w:styleId="10">
    <w:name w:val="heading 1"/>
    <w:next w:val="a"/>
    <w:link w:val="11"/>
    <w:uiPriority w:val="9"/>
    <w:qFormat/>
    <w:rsid w:val="00264818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64818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64818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64818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64818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64818"/>
  </w:style>
  <w:style w:type="paragraph" w:styleId="21">
    <w:name w:val="toc 2"/>
    <w:next w:val="a"/>
    <w:link w:val="22"/>
    <w:uiPriority w:val="39"/>
    <w:rsid w:val="0026481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64818"/>
    <w:rPr>
      <w:rFonts w:ascii="XO Thames" w:hAnsi="XO Thames"/>
      <w:sz w:val="28"/>
    </w:rPr>
  </w:style>
  <w:style w:type="paragraph" w:styleId="a3">
    <w:name w:val="footer"/>
    <w:basedOn w:val="a"/>
    <w:link w:val="a4"/>
    <w:rsid w:val="0026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264818"/>
  </w:style>
  <w:style w:type="paragraph" w:styleId="41">
    <w:name w:val="toc 4"/>
    <w:next w:val="a"/>
    <w:link w:val="42"/>
    <w:uiPriority w:val="39"/>
    <w:rsid w:val="0026481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64818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64818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6481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6481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64818"/>
    <w:rPr>
      <w:rFonts w:ascii="XO Thames" w:hAnsi="XO Thames"/>
      <w:sz w:val="28"/>
    </w:rPr>
  </w:style>
  <w:style w:type="paragraph" w:customStyle="1" w:styleId="Endnote">
    <w:name w:val="Endnote"/>
    <w:link w:val="Endnote0"/>
    <w:rsid w:val="00264818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64818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64818"/>
    <w:rPr>
      <w:rFonts w:ascii="XO Thames" w:hAnsi="XO Thames"/>
      <w:b/>
      <w:sz w:val="26"/>
    </w:rPr>
  </w:style>
  <w:style w:type="paragraph" w:styleId="a5">
    <w:name w:val="header"/>
    <w:basedOn w:val="a"/>
    <w:link w:val="a6"/>
    <w:rsid w:val="002648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264818"/>
  </w:style>
  <w:style w:type="paragraph" w:styleId="31">
    <w:name w:val="toc 3"/>
    <w:next w:val="a"/>
    <w:link w:val="32"/>
    <w:uiPriority w:val="39"/>
    <w:rsid w:val="0026481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64818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264818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64818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264818"/>
    <w:rPr>
      <w:color w:val="0000FF"/>
      <w:u w:val="single"/>
    </w:rPr>
  </w:style>
  <w:style w:type="character" w:styleId="a7">
    <w:name w:val="Hyperlink"/>
    <w:link w:val="12"/>
    <w:rsid w:val="00264818"/>
    <w:rPr>
      <w:color w:val="0000FF"/>
      <w:u w:val="single"/>
    </w:rPr>
  </w:style>
  <w:style w:type="paragraph" w:customStyle="1" w:styleId="Footnote">
    <w:name w:val="Footnote"/>
    <w:link w:val="Footnote0"/>
    <w:rsid w:val="00264818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64818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264818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264818"/>
    <w:rPr>
      <w:rFonts w:ascii="XO Thames" w:hAnsi="XO Thames"/>
      <w:b/>
      <w:sz w:val="28"/>
    </w:rPr>
  </w:style>
  <w:style w:type="paragraph" w:styleId="a8">
    <w:name w:val="Balloon Text"/>
    <w:basedOn w:val="a"/>
    <w:link w:val="a9"/>
    <w:rsid w:val="00264818"/>
    <w:pPr>
      <w:spacing w:after="0" w:line="240" w:lineRule="auto"/>
    </w:pPr>
    <w:rPr>
      <w:rFonts w:ascii="Tahoma" w:hAnsi="Tahoma"/>
      <w:sz w:val="16"/>
    </w:rPr>
  </w:style>
  <w:style w:type="character" w:customStyle="1" w:styleId="a9">
    <w:name w:val="Текст выноски Знак"/>
    <w:basedOn w:val="1"/>
    <w:link w:val="a8"/>
    <w:rsid w:val="00264818"/>
    <w:rPr>
      <w:rFonts w:ascii="Tahoma" w:hAnsi="Tahoma"/>
      <w:sz w:val="16"/>
    </w:rPr>
  </w:style>
  <w:style w:type="paragraph" w:customStyle="1" w:styleId="HeaderandFooter">
    <w:name w:val="Header and Footer"/>
    <w:link w:val="HeaderandFooter0"/>
    <w:rsid w:val="00264818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64818"/>
    <w:rPr>
      <w:rFonts w:ascii="XO Thames" w:hAnsi="XO Thames"/>
      <w:sz w:val="28"/>
    </w:rPr>
  </w:style>
  <w:style w:type="paragraph" w:customStyle="1" w:styleId="15">
    <w:name w:val="Основной шрифт абзаца1"/>
    <w:link w:val="9"/>
    <w:rsid w:val="00264818"/>
  </w:style>
  <w:style w:type="paragraph" w:styleId="9">
    <w:name w:val="toc 9"/>
    <w:next w:val="a"/>
    <w:link w:val="90"/>
    <w:uiPriority w:val="39"/>
    <w:rsid w:val="0026481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64818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6481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64818"/>
    <w:rPr>
      <w:rFonts w:ascii="XO Thames" w:hAnsi="XO Thames"/>
      <w:sz w:val="28"/>
    </w:rPr>
  </w:style>
  <w:style w:type="paragraph" w:styleId="aa">
    <w:name w:val="Normal (Web)"/>
    <w:basedOn w:val="a"/>
    <w:link w:val="ab"/>
    <w:rsid w:val="0026481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sid w:val="00264818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26481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64818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rsid w:val="00264818"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sid w:val="00264818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rsid w:val="0026481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sid w:val="0026481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64818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64818"/>
    <w:rPr>
      <w:rFonts w:ascii="XO Thames" w:hAnsi="XO Thames"/>
      <w:b/>
      <w:sz w:val="28"/>
    </w:rPr>
  </w:style>
  <w:style w:type="table" w:customStyle="1" w:styleId="23">
    <w:name w:val="Сетка таблицы светлая2"/>
    <w:basedOn w:val="a1"/>
    <w:rsid w:val="0026481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 светлая1"/>
    <w:basedOn w:val="a1"/>
    <w:rsid w:val="00264818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26481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2026-02-10T15:21:00Z</dcterms:created>
  <dcterms:modified xsi:type="dcterms:W3CDTF">2026-02-12T08:47:00Z</dcterms:modified>
</cp:coreProperties>
</file>